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8C12" w14:textId="18B7F57F" w:rsidR="001E5FB4" w:rsidRDefault="00FD7A97">
      <w:pPr>
        <w:spacing w:line="276" w:lineRule="auto"/>
        <w:jc w:val="center"/>
        <w:rPr>
          <w:rFonts w:ascii="Avenir" w:eastAsia="Avenir" w:hAnsi="Avenir" w:cs="Avenir"/>
          <w:b/>
          <w:color w:val="2D5174"/>
          <w:sz w:val="28"/>
          <w:szCs w:val="28"/>
        </w:rPr>
      </w:pPr>
      <w:bookmarkStart w:id="0" w:name="_GoBack"/>
      <w:bookmarkEnd w:id="0"/>
      <w:r>
        <w:rPr>
          <w:rFonts w:ascii="Avenir" w:eastAsia="Avenir" w:hAnsi="Avenir" w:cs="Avenir"/>
          <w:b/>
          <w:color w:val="2D5174"/>
          <w:sz w:val="28"/>
          <w:szCs w:val="28"/>
        </w:rPr>
        <w:t>Compléments de bourses aux études supérieures</w:t>
      </w:r>
    </w:p>
    <w:p w14:paraId="27EC9E42" w14:textId="77777777" w:rsidR="001E5FB4" w:rsidRDefault="001E5FB4">
      <w:pPr>
        <w:pBdr>
          <w:bottom w:val="single" w:sz="8" w:space="1" w:color="288AC1"/>
        </w:pBdr>
        <w:spacing w:line="276" w:lineRule="auto"/>
        <w:rPr>
          <w:rFonts w:ascii="Avenir" w:eastAsia="Avenir" w:hAnsi="Avenir" w:cs="Avenir"/>
          <w:sz w:val="8"/>
          <w:szCs w:val="8"/>
        </w:rPr>
      </w:pPr>
    </w:p>
    <w:p w14:paraId="3B800240" w14:textId="77777777" w:rsidR="001E5FB4" w:rsidRDefault="001E5FB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01615542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Objectif</w:t>
      </w:r>
    </w:p>
    <w:p w14:paraId="0E1071B6" w14:textId="692C80D3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Dans le but de soutenir les activités de formation, le RQSHA offre des compléments de bourse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s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pour les étudiants ayant reçu un financement partiel d’autre(s) source(s) que le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s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FRQ. Ces fonds sont octroyés aux 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>étudiant</w:t>
      </w:r>
      <w:r w:rsidR="00C342D0">
        <w:rPr>
          <w:rFonts w:ascii="Avenir" w:eastAsia="Avenir" w:hAnsi="Avenir" w:cs="Avenir"/>
          <w:b/>
          <w:color w:val="000000"/>
          <w:sz w:val="20"/>
          <w:szCs w:val="20"/>
        </w:rPr>
        <w:t>(e)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 xml:space="preserve">s membres du RQSHA dont les superviseurs sont </w:t>
      </w:r>
      <w:r w:rsidR="00C342D0">
        <w:rPr>
          <w:rFonts w:ascii="Avenir" w:eastAsia="Avenir" w:hAnsi="Avenir" w:cs="Avenir"/>
          <w:b/>
          <w:color w:val="000000"/>
          <w:sz w:val="20"/>
          <w:szCs w:val="20"/>
        </w:rPr>
        <w:t xml:space="preserve">également 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>membres du RQSHA</w:t>
      </w:r>
      <w:r>
        <w:rPr>
          <w:rFonts w:ascii="Avenir" w:eastAsia="Avenir" w:hAnsi="Avenir" w:cs="Avenir"/>
          <w:color w:val="000000"/>
          <w:sz w:val="20"/>
          <w:szCs w:val="20"/>
        </w:rPr>
        <w:t>.</w:t>
      </w:r>
    </w:p>
    <w:p w14:paraId="27E71774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6"/>
          <w:szCs w:val="6"/>
        </w:rPr>
      </w:pPr>
    </w:p>
    <w:p w14:paraId="677B954B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Modalités</w:t>
      </w:r>
    </w:p>
    <w:p w14:paraId="0B1B3FC5" w14:textId="74B61CF3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Des compléments de bourse sont offerts aux étudiant(e)s à la maîtrise et au doctorat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détenant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un financement partiel octroyé par un organisme avec un comité de revue par les pairs (pièces justificatives exigées). Les fonds offerts par le RQSHA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servent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à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complémenter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C342D0">
        <w:rPr>
          <w:rFonts w:ascii="Avenir" w:eastAsia="Avenir" w:hAnsi="Avenir" w:cs="Avenir"/>
          <w:color w:val="000000"/>
          <w:sz w:val="20"/>
          <w:szCs w:val="20"/>
        </w:rPr>
        <w:t>des bourses jusqu’à hauteur de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:</w:t>
      </w:r>
    </w:p>
    <w:p w14:paraId="2F6A185F" w14:textId="77777777" w:rsidR="00FD7A97" w:rsidRDefault="00FD7A97" w:rsidP="00FD7A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288AC1"/>
          <w:sz w:val="20"/>
          <w:szCs w:val="20"/>
        </w:rPr>
        <w:t xml:space="preserve">18 000 $ </w:t>
      </w:r>
      <w:r>
        <w:rPr>
          <w:rFonts w:ascii="Avenir" w:eastAsia="Avenir" w:hAnsi="Avenir" w:cs="Avenir"/>
          <w:color w:val="000000"/>
          <w:sz w:val="20"/>
          <w:szCs w:val="20"/>
        </w:rPr>
        <w:t>pour un(e) étudiant(e) à la maîtrise (montant total maximal de 5 000 $ octroyé pour la durée de la bourse)</w:t>
      </w:r>
    </w:p>
    <w:p w14:paraId="1435CA02" w14:textId="77777777" w:rsidR="00FD7A97" w:rsidRDefault="00FD7A97" w:rsidP="00FD7A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288AC1"/>
          <w:sz w:val="20"/>
          <w:szCs w:val="20"/>
        </w:rPr>
        <w:t xml:space="preserve">21 000 $ </w:t>
      </w:r>
      <w:r>
        <w:rPr>
          <w:rFonts w:ascii="Avenir" w:eastAsia="Avenir" w:hAnsi="Avenir" w:cs="Avenir"/>
          <w:color w:val="000000"/>
          <w:sz w:val="20"/>
          <w:szCs w:val="20"/>
        </w:rPr>
        <w:t>pour un(e) étudiant(e) au doctorat (montant total maximal de 5 000 $ octroyé pour la durée de la bourse)</w:t>
      </w:r>
    </w:p>
    <w:p w14:paraId="289E05E2" w14:textId="77777777" w:rsidR="00FD7A97" w:rsidRDefault="00FD7A97" w:rsidP="00FD7A97">
      <w:pPr>
        <w:rPr>
          <w:rFonts w:ascii="Arial" w:hAnsi="Arial" w:cs="Arial"/>
          <w:color w:val="4D4D4D"/>
          <w:sz w:val="21"/>
          <w:szCs w:val="21"/>
        </w:rPr>
      </w:pPr>
    </w:p>
    <w:p w14:paraId="515467AC" w14:textId="77777777" w:rsidR="00FD7A97" w:rsidRDefault="00FD7A97" w:rsidP="00FD7A9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Compétitions</w:t>
      </w:r>
    </w:p>
    <w:p w14:paraId="2E1A10A5" w14:textId="77777777" w:rsidR="00FD7A97" w:rsidRDefault="00FD7A97" w:rsidP="00FD7A97">
      <w:pPr>
        <w:spacing w:line="276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 xml:space="preserve">Quatre compétitions ont lieu par année et chacune de ces compétitions est réservée exclusivement aux étudiant(e)s associé(e)s à un seul des quatre axes stratégiques du Réseau. Ainsi, chaque étudiant(e) ne peut déposer qu’une seule demande par année. </w:t>
      </w:r>
      <w:r w:rsidRPr="001953FF">
        <w:rPr>
          <w:rFonts w:ascii="Avenir" w:eastAsia="Avenir" w:hAnsi="Avenir" w:cs="Avenir"/>
          <w:b/>
          <w:bCs/>
          <w:color w:val="000000"/>
          <w:sz w:val="20"/>
          <w:szCs w:val="20"/>
        </w:rPr>
        <w:t>Les dossiers complets doivent être soumis par courriel (</w:t>
      </w:r>
      <w:r w:rsidRPr="001953FF">
        <w:rPr>
          <w:rFonts w:ascii="Avenir" w:eastAsia="Avenir" w:hAnsi="Avenir" w:cs="Avenir"/>
          <w:b/>
          <w:bCs/>
          <w:sz w:val="20"/>
          <w:szCs w:val="20"/>
        </w:rPr>
        <w:t xml:space="preserve">rqsha.coordonnatrice@gmail.com) </w:t>
      </w:r>
      <w:r w:rsidRPr="001953FF">
        <w:rPr>
          <w:rFonts w:ascii="Avenir" w:eastAsia="Avenir" w:hAnsi="Avenir" w:cs="Avenir"/>
          <w:b/>
          <w:bCs/>
          <w:color w:val="000000"/>
          <w:sz w:val="20"/>
          <w:szCs w:val="20"/>
        </w:rPr>
        <w:t>au plus tard à 17h00 aux dates indiquées ci-dessous.</w:t>
      </w:r>
      <w:r>
        <w:rPr>
          <w:rFonts w:ascii="Avenir" w:eastAsia="Avenir" w:hAnsi="Avenir" w:cs="Avenir"/>
          <w:color w:val="000000"/>
          <w:sz w:val="20"/>
          <w:szCs w:val="20"/>
        </w:rPr>
        <w:t xml:space="preserve"> Les demandes incomplètes ne seront pas considérées.</w:t>
      </w:r>
    </w:p>
    <w:p w14:paraId="38FD57A5" w14:textId="77777777" w:rsidR="00FD7A97" w:rsidRDefault="00FD7A97" w:rsidP="00FD7A97">
      <w:pPr>
        <w:spacing w:line="276" w:lineRule="auto"/>
        <w:rPr>
          <w:rFonts w:ascii="Avenir" w:eastAsia="Avenir" w:hAnsi="Avenir" w:cs="Avenir"/>
          <w:color w:val="000000"/>
          <w:sz w:val="20"/>
          <w:szCs w:val="20"/>
        </w:rPr>
      </w:pPr>
    </w:p>
    <w:p w14:paraId="6A181647" w14:textId="77777777" w:rsidR="00FD7A97" w:rsidRPr="0046755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janvier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Recherches clinique et traitements novateurs</w:t>
      </w:r>
    </w:p>
    <w:p w14:paraId="391B8A9E" w14:textId="77777777" w:rsidR="00FD7A97" w:rsidRPr="0046755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avril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Neurobiologie des troubles de l’humeur</w:t>
      </w:r>
    </w:p>
    <w:p w14:paraId="70A1ADA8" w14:textId="77777777" w:rsidR="00FD7A97" w:rsidRPr="0046755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juillet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Dimension psychosociale, éthique et santé autochtone</w:t>
      </w:r>
    </w:p>
    <w:p w14:paraId="058FF335" w14:textId="77777777" w:rsidR="00FD7A97" w:rsidRPr="0033677E" w:rsidRDefault="00FD7A97" w:rsidP="00FD7A97">
      <w:pPr>
        <w:numPr>
          <w:ilvl w:val="0"/>
          <w:numId w:val="5"/>
        </w:numPr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20"/>
        </w:rPr>
      </w:pPr>
      <w:r w:rsidRPr="0046755E">
        <w:rPr>
          <w:rFonts w:ascii="Avenir Book" w:hAnsi="Avenir Book" w:cs="Arial"/>
          <w:color w:val="222222"/>
          <w:sz w:val="20"/>
          <w:szCs w:val="20"/>
        </w:rPr>
        <w:t xml:space="preserve">15 octobre : </w:t>
      </w:r>
      <w:r w:rsidRPr="003C6C69">
        <w:rPr>
          <w:rFonts w:ascii="Avenir Book" w:hAnsi="Avenir Book" w:cs="Arial"/>
          <w:i/>
          <w:iCs/>
          <w:color w:val="222222"/>
          <w:sz w:val="20"/>
          <w:szCs w:val="20"/>
        </w:rPr>
        <w:t>Axe Troubles des dépendances</w:t>
      </w:r>
    </w:p>
    <w:p w14:paraId="1EDB495A" w14:textId="77777777" w:rsidR="001E5FB4" w:rsidRDefault="00745ABD">
      <w:pPr>
        <w:rPr>
          <w:rFonts w:ascii="Avenir" w:eastAsia="Avenir" w:hAnsi="Avenir" w:cs="Avenir"/>
          <w:sz w:val="20"/>
          <w:szCs w:val="20"/>
        </w:rPr>
      </w:pPr>
      <w:r>
        <w:br w:type="page"/>
      </w:r>
    </w:p>
    <w:p w14:paraId="723B1F8D" w14:textId="77777777" w:rsidR="00FD7A97" w:rsidRDefault="00745ABD" w:rsidP="00FD7A97">
      <w:pPr>
        <w:spacing w:line="276" w:lineRule="auto"/>
        <w:jc w:val="center"/>
        <w:rPr>
          <w:rFonts w:ascii="Avenir" w:eastAsia="Avenir" w:hAnsi="Avenir" w:cs="Avenir"/>
          <w:b/>
          <w:color w:val="2D5174"/>
          <w:sz w:val="28"/>
          <w:szCs w:val="28"/>
        </w:rPr>
      </w:pPr>
      <w:r>
        <w:rPr>
          <w:rFonts w:ascii="Avenir" w:eastAsia="Avenir" w:hAnsi="Avenir" w:cs="Avenir"/>
          <w:b/>
          <w:color w:val="2D5174"/>
          <w:sz w:val="28"/>
          <w:szCs w:val="28"/>
        </w:rPr>
        <w:lastRenderedPageBreak/>
        <w:t>FORMULAIRE DE DEMANDE</w:t>
      </w:r>
      <w:r>
        <w:rPr>
          <w:rFonts w:ascii="Avenir" w:eastAsia="Avenir" w:hAnsi="Avenir" w:cs="Avenir"/>
          <w:b/>
          <w:color w:val="2D5174"/>
          <w:sz w:val="28"/>
          <w:szCs w:val="28"/>
        </w:rPr>
        <w:br/>
      </w:r>
      <w:r w:rsidR="00FD7A97">
        <w:rPr>
          <w:rFonts w:ascii="Avenir" w:eastAsia="Avenir" w:hAnsi="Avenir" w:cs="Avenir"/>
          <w:b/>
          <w:color w:val="2D5174"/>
          <w:sz w:val="28"/>
          <w:szCs w:val="28"/>
        </w:rPr>
        <w:t>Compléments de bourses aux études supérieures</w:t>
      </w:r>
    </w:p>
    <w:p w14:paraId="344EC60E" w14:textId="77777777" w:rsidR="001E5FB4" w:rsidRDefault="001E5FB4">
      <w:pPr>
        <w:pBdr>
          <w:bottom w:val="single" w:sz="8" w:space="1" w:color="288AC1"/>
        </w:pBdr>
        <w:spacing w:line="276" w:lineRule="auto"/>
        <w:rPr>
          <w:rFonts w:ascii="Avenir" w:eastAsia="Avenir" w:hAnsi="Avenir" w:cs="Avenir"/>
          <w:sz w:val="21"/>
          <w:szCs w:val="21"/>
        </w:rPr>
      </w:pPr>
    </w:p>
    <w:p w14:paraId="26FF50EA" w14:textId="46ECBF64" w:rsidR="001E5FB4" w:rsidRDefault="001E5FB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03774935" w14:textId="77777777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color w:val="000000"/>
          <w:sz w:val="6"/>
          <w:szCs w:val="6"/>
        </w:rPr>
      </w:pPr>
    </w:p>
    <w:p w14:paraId="2BCFE3B2" w14:textId="06E25B19" w:rsidR="001E5FB4" w:rsidRDefault="00745ABD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Candidat</w:t>
      </w:r>
      <w:r w:rsidR="002268AA">
        <w:rPr>
          <w:rFonts w:ascii="Avenir" w:eastAsia="Avenir" w:hAnsi="Avenir" w:cs="Avenir"/>
          <w:b/>
          <w:color w:val="2D5174"/>
          <w:sz w:val="21"/>
          <w:szCs w:val="21"/>
        </w:rPr>
        <w:t>(e)</w:t>
      </w:r>
      <w:r>
        <w:rPr>
          <w:rFonts w:ascii="Avenir" w:eastAsia="Avenir" w:hAnsi="Avenir" w:cs="Avenir"/>
          <w:b/>
          <w:color w:val="2D5174"/>
          <w:sz w:val="21"/>
          <w:szCs w:val="21"/>
        </w:rPr>
        <w:t>s</w:t>
      </w:r>
    </w:p>
    <w:tbl>
      <w:tblPr>
        <w:tblStyle w:val="a"/>
        <w:tblW w:w="10314" w:type="dxa"/>
        <w:tbl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single" w:sz="8" w:space="0" w:color="787878"/>
          <w:insideV w:val="single" w:sz="8" w:space="0" w:color="787878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984"/>
        <w:gridCol w:w="1985"/>
        <w:gridCol w:w="2409"/>
      </w:tblGrid>
      <w:tr w:rsidR="001E5FB4" w14:paraId="123BE60A" w14:textId="77777777">
        <w:tc>
          <w:tcPr>
            <w:tcW w:w="10314" w:type="dxa"/>
            <w:gridSpan w:val="5"/>
            <w:shd w:val="clear" w:color="auto" w:fill="2D5174"/>
          </w:tcPr>
          <w:p w14:paraId="615EF077" w14:textId="733F2FF4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FFFFFF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Étudiant</w:t>
            </w:r>
            <w:r w:rsidR="002268AA">
              <w:rPr>
                <w:rFonts w:ascii="Avenir" w:eastAsia="Avenir" w:hAnsi="Avenir" w:cs="Avenir"/>
                <w:color w:val="FFFFFF"/>
                <w:sz w:val="18"/>
                <w:szCs w:val="18"/>
              </w:rPr>
              <w:t>(e)</w:t>
            </w:r>
          </w:p>
        </w:tc>
      </w:tr>
      <w:tr w:rsidR="001E5FB4" w14:paraId="0BCE3F5F" w14:textId="77777777">
        <w:tc>
          <w:tcPr>
            <w:tcW w:w="1951" w:type="dxa"/>
            <w:shd w:val="clear" w:color="auto" w:fill="D0E8F5"/>
          </w:tcPr>
          <w:p w14:paraId="1EF4DB30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Nom</w:t>
            </w:r>
          </w:p>
        </w:tc>
        <w:tc>
          <w:tcPr>
            <w:tcW w:w="1985" w:type="dxa"/>
            <w:shd w:val="clear" w:color="auto" w:fill="D0E8F5"/>
          </w:tcPr>
          <w:p w14:paraId="328973D7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1984" w:type="dxa"/>
            <w:shd w:val="clear" w:color="auto" w:fill="D0E8F5"/>
          </w:tcPr>
          <w:p w14:paraId="5E2DC9CF" w14:textId="0F26AC82" w:rsidR="001E5FB4" w:rsidRDefault="0022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Niveau d’études (</w:t>
            </w:r>
            <w:proofErr w:type="spellStart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MSc</w:t>
            </w:r>
            <w:proofErr w:type="spellEnd"/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ou PhD) et a</w:t>
            </w:r>
            <w:r w:rsidR="00745ABD">
              <w:rPr>
                <w:rFonts w:ascii="Avenir" w:eastAsia="Avenir" w:hAnsi="Avenir" w:cs="Avenir"/>
                <w:color w:val="000000"/>
                <w:sz w:val="18"/>
                <w:szCs w:val="18"/>
              </w:rPr>
              <w:t>ffiliation universitaire</w:t>
            </w:r>
          </w:p>
        </w:tc>
        <w:tc>
          <w:tcPr>
            <w:tcW w:w="1985" w:type="dxa"/>
            <w:shd w:val="clear" w:color="auto" w:fill="D0E8F5"/>
          </w:tcPr>
          <w:p w14:paraId="1DA3E7B6" w14:textId="5FB27758" w:rsidR="001E5FB4" w:rsidRDefault="00226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Axe</w:t>
            </w:r>
            <w:r w:rsidR="00745ABD">
              <w:rPr>
                <w:rFonts w:ascii="Avenir" w:eastAsia="Avenir" w:hAnsi="Avenir" w:cs="Avenir"/>
                <w:color w:val="000000"/>
                <w:sz w:val="18"/>
                <w:szCs w:val="18"/>
              </w:rPr>
              <w:t xml:space="preserve"> RQSHA</w:t>
            </w:r>
          </w:p>
        </w:tc>
        <w:tc>
          <w:tcPr>
            <w:tcW w:w="2409" w:type="dxa"/>
            <w:shd w:val="clear" w:color="auto" w:fill="D0E8F5"/>
          </w:tcPr>
          <w:p w14:paraId="33FCFEF8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8"/>
                <w:szCs w:val="18"/>
              </w:rPr>
            </w:pPr>
            <w:r>
              <w:rPr>
                <w:rFonts w:ascii="Avenir" w:eastAsia="Avenir" w:hAnsi="Avenir" w:cs="Avenir"/>
                <w:color w:val="000000"/>
                <w:sz w:val="18"/>
                <w:szCs w:val="18"/>
              </w:rPr>
              <w:t>Coordonnées</w:t>
            </w:r>
          </w:p>
        </w:tc>
      </w:tr>
      <w:tr w:rsidR="001E5FB4" w:rsidRPr="00F908BC" w14:paraId="4038973E" w14:textId="77777777">
        <w:tc>
          <w:tcPr>
            <w:tcW w:w="1951" w:type="dxa"/>
          </w:tcPr>
          <w:p w14:paraId="0261D9BC" w14:textId="77777777" w:rsidR="001E5FB4" w:rsidRPr="00C342D0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C342D0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7EEAB9F0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4" w:type="dxa"/>
          </w:tcPr>
          <w:p w14:paraId="0DEC38AF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3A474BCB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2409" w:type="dxa"/>
          </w:tcPr>
          <w:p w14:paraId="5C3389C1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  <w:tr w:rsidR="001E5FB4" w14:paraId="15F7A086" w14:textId="77777777">
        <w:tc>
          <w:tcPr>
            <w:tcW w:w="10314" w:type="dxa"/>
            <w:gridSpan w:val="5"/>
            <w:shd w:val="clear" w:color="auto" w:fill="2D5174"/>
          </w:tcPr>
          <w:p w14:paraId="560EEF1A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Superviseur(s)</w:t>
            </w:r>
          </w:p>
        </w:tc>
      </w:tr>
      <w:tr w:rsidR="001E5FB4" w:rsidRPr="00F908BC" w14:paraId="7D2F3EB8" w14:textId="77777777">
        <w:tc>
          <w:tcPr>
            <w:tcW w:w="1951" w:type="dxa"/>
          </w:tcPr>
          <w:p w14:paraId="57D5F39E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45EFE46B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4" w:type="dxa"/>
          </w:tcPr>
          <w:p w14:paraId="1F1AA58E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1985" w:type="dxa"/>
          </w:tcPr>
          <w:p w14:paraId="5C4DF367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  <w:tc>
          <w:tcPr>
            <w:tcW w:w="2409" w:type="dxa"/>
          </w:tcPr>
          <w:p w14:paraId="357FA6D0" w14:textId="77777777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  <w:tr w:rsidR="00B776F8" w14:paraId="46C49089" w14:textId="77777777" w:rsidTr="009203F7">
        <w:tc>
          <w:tcPr>
            <w:tcW w:w="10314" w:type="dxa"/>
            <w:gridSpan w:val="5"/>
            <w:shd w:val="clear" w:color="auto" w:fill="2D5174"/>
          </w:tcPr>
          <w:p w14:paraId="3C0C812E" w14:textId="5610E642" w:rsidR="00B776F8" w:rsidRDefault="00B776F8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FFFFFF"/>
                <w:sz w:val="18"/>
                <w:szCs w:val="18"/>
              </w:rPr>
              <w:t>Montant demandé</w:t>
            </w:r>
          </w:p>
        </w:tc>
      </w:tr>
      <w:tr w:rsidR="00B776F8" w:rsidRPr="00F908BC" w14:paraId="595812B7" w14:textId="77777777" w:rsidTr="00C7395B">
        <w:tc>
          <w:tcPr>
            <w:tcW w:w="10314" w:type="dxa"/>
            <w:gridSpan w:val="5"/>
          </w:tcPr>
          <w:p w14:paraId="1445EB14" w14:textId="1FAF1BE4" w:rsidR="00B776F8" w:rsidRPr="00257E25" w:rsidRDefault="00B776F8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16"/>
                <w:szCs w:val="16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16"/>
                <w:szCs w:val="16"/>
                <w:lang w:val="en-CA"/>
              </w:rPr>
              <w:t>Click here to enter text.</w:t>
            </w:r>
          </w:p>
        </w:tc>
      </w:tr>
    </w:tbl>
    <w:p w14:paraId="3E4C21AF" w14:textId="77777777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6"/>
          <w:szCs w:val="6"/>
          <w:lang w:val="en-CA"/>
        </w:rPr>
      </w:pPr>
    </w:p>
    <w:p w14:paraId="02B0BF45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  <w:lang w:val="en-CA"/>
        </w:rPr>
      </w:pPr>
    </w:p>
    <w:p w14:paraId="3EFA3C6A" w14:textId="77777777" w:rsidR="006D5477" w:rsidRDefault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  <w:lang w:val="en-CA"/>
        </w:rPr>
      </w:pPr>
    </w:p>
    <w:p w14:paraId="2A1873F5" w14:textId="0E052A2B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t>Documents à fournir</w:t>
      </w:r>
    </w:p>
    <w:p w14:paraId="11BD8BC8" w14:textId="340711F7" w:rsidR="000E1865" w:rsidRDefault="00C95BD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3"/>
          <w:id w:val="645551186"/>
        </w:sdtPr>
        <w:sdtEndPr/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Résumé de recherche (page suivante)</w:t>
          </w:r>
        </w:sdtContent>
      </w:sdt>
    </w:p>
    <w:p w14:paraId="4096B33D" w14:textId="1CAF1B6C" w:rsidR="000E1865" w:rsidRDefault="00C95BD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3"/>
          <w:id w:val="-1852795099"/>
        </w:sdtPr>
        <w:sdtEndPr/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 Relevés de notes (</w:t>
          </w:r>
          <w:proofErr w:type="spellStart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BSc</w:t>
          </w:r>
          <w:proofErr w:type="spellEnd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et </w:t>
          </w:r>
          <w:proofErr w:type="spellStart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MSc</w:t>
          </w:r>
          <w:proofErr w:type="spellEnd"/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/PhD) non officiels</w:t>
          </w:r>
        </w:sdtContent>
      </w:sdt>
    </w:p>
    <w:p w14:paraId="1C496678" w14:textId="04BBCF29" w:rsidR="000E1865" w:rsidRDefault="00C95BD0" w:rsidP="000E186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4"/>
          <w:id w:val="-996795689"/>
        </w:sdtPr>
        <w:sdtEndPr/>
        <w:sdtContent>
          <w:r w:rsidR="000E1865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0E1865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0E1865">
        <w:rPr>
          <w:rFonts w:ascii="Arial Unicode MS" w:eastAsia="Arial Unicode MS" w:hAnsi="Arial Unicode MS" w:cs="Arial Unicode MS"/>
          <w:color w:val="000000"/>
          <w:sz w:val="20"/>
          <w:szCs w:val="20"/>
        </w:rPr>
        <w:t>Preuve</w:t>
      </w:r>
      <w:r w:rsidR="008C530A">
        <w:rPr>
          <w:rFonts w:ascii="Arial Unicode MS" w:eastAsia="Arial Unicode MS" w:hAnsi="Arial Unicode MS" w:cs="Arial Unicode MS"/>
          <w:color w:val="000000"/>
          <w:sz w:val="20"/>
          <w:szCs w:val="20"/>
        </w:rPr>
        <w:t>(s)</w:t>
      </w:r>
      <w:r w:rsidR="000E1865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de bourse(s) compétitive(s) actuellement détenue(s)</w:t>
      </w:r>
    </w:p>
    <w:p w14:paraId="10803326" w14:textId="3637FB43" w:rsidR="006D5477" w:rsidRDefault="00C95BD0" w:rsidP="006D547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venir" w:eastAsia="Avenir" w:hAnsi="Avenir" w:cs="Avenir"/>
          <w:color w:val="000000"/>
          <w:sz w:val="20"/>
          <w:szCs w:val="20"/>
        </w:rPr>
      </w:pPr>
      <w:sdt>
        <w:sdtPr>
          <w:tag w:val="goog_rdk_14"/>
          <w:id w:val="-584374717"/>
        </w:sdtPr>
        <w:sdtEndPr/>
        <w:sdtContent>
          <w:r w:rsidR="006D5477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 w:rsidR="006D5477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6D5477">
        <w:rPr>
          <w:rFonts w:ascii="Arial Unicode MS" w:eastAsia="Arial Unicode MS" w:hAnsi="Arial Unicode MS" w:cs="Arial Unicode MS"/>
          <w:color w:val="000000"/>
          <w:sz w:val="20"/>
          <w:szCs w:val="20"/>
        </w:rPr>
        <w:t>CV (2 pages max</w:t>
      </w:r>
      <w:r w:rsidR="00917C1D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 w:rsidR="006D5477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</w:p>
    <w:p w14:paraId="6956FA2C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3096DEC7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62D43FEE" w14:textId="55E0CC90" w:rsidR="000E1865" w:rsidRPr="006D5477" w:rsidRDefault="000E1865" w:rsidP="000E186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</w:pPr>
      <w:r w:rsidRP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Les étudiant(e)s financé</w:t>
      </w:r>
      <w:r w:rsid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(e)</w:t>
      </w:r>
      <w:r w:rsidRPr="006D5477">
        <w:rPr>
          <w:rFonts w:ascii="Avenir" w:eastAsia="Avenir" w:hAnsi="Avenir" w:cs="Avenir"/>
          <w:i/>
          <w:iCs/>
          <w:color w:val="000000"/>
          <w:sz w:val="20"/>
          <w:szCs w:val="20"/>
        </w:rPr>
        <w:t>s devront s’engager à participer à la prochaine journée scientifique du RQSHA et à mentionner ce financement dans toute publication ou présentation faisant état du projet décrit dans cette demande.</w:t>
      </w:r>
      <w:r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 xml:space="preserve"> </w:t>
      </w:r>
      <w:r w:rsidR="00371DC6"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>Je c</w:t>
      </w:r>
      <w:r w:rsidR="006D5477" w:rsidRPr="006D5477">
        <w:rPr>
          <w:rFonts w:ascii="Avenir" w:eastAsia="Avenir" w:hAnsi="Avenir" w:cs="Avenir"/>
          <w:b/>
          <w:i/>
          <w:iCs/>
          <w:color w:val="000000"/>
          <w:sz w:val="20"/>
          <w:szCs w:val="20"/>
        </w:rPr>
        <w:t>omprends et m’engage à respecter ces conditions.</w:t>
      </w:r>
    </w:p>
    <w:p w14:paraId="63824029" w14:textId="77777777" w:rsidR="000E1865" w:rsidRP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50F379AE" w14:textId="1B347485" w:rsidR="000E1865" w:rsidRDefault="000E18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03EAF00E" w14:textId="64F1C532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t>Nom de l’étudiant(e) :</w:t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  <w:t>Nom du/de la superviseur(e) :</w:t>
      </w:r>
    </w:p>
    <w:p w14:paraId="15BEFD65" w14:textId="77777777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5ABEE544" w14:textId="77777777" w:rsidR="006D5477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431D3ECA" w14:textId="5B0BBF51" w:rsidR="006D5477" w:rsidRPr="000E1865" w:rsidRDefault="006D5477" w:rsidP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t>Signature :</w:t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</w:r>
      <w:r>
        <w:rPr>
          <w:rFonts w:ascii="Avenir" w:eastAsia="Avenir" w:hAnsi="Avenir" w:cs="Avenir"/>
          <w:b/>
          <w:color w:val="2D5174"/>
          <w:sz w:val="20"/>
          <w:szCs w:val="20"/>
        </w:rPr>
        <w:tab/>
        <w:t>Signature :</w:t>
      </w:r>
    </w:p>
    <w:p w14:paraId="4666CDBC" w14:textId="09817A63" w:rsidR="006D5477" w:rsidRDefault="006D5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0"/>
          <w:szCs w:val="20"/>
        </w:rPr>
      </w:pPr>
    </w:p>
    <w:p w14:paraId="4740CEDA" w14:textId="7E144B23" w:rsidR="00917C1D" w:rsidRDefault="00917C1D">
      <w:pPr>
        <w:rPr>
          <w:rFonts w:ascii="Avenir" w:eastAsia="Avenir" w:hAnsi="Avenir" w:cs="Avenir"/>
          <w:b/>
          <w:color w:val="2D5174"/>
          <w:sz w:val="20"/>
          <w:szCs w:val="20"/>
        </w:rPr>
      </w:pPr>
      <w:r>
        <w:rPr>
          <w:rFonts w:ascii="Avenir" w:eastAsia="Avenir" w:hAnsi="Avenir" w:cs="Avenir"/>
          <w:b/>
          <w:color w:val="2D5174"/>
          <w:sz w:val="20"/>
          <w:szCs w:val="20"/>
        </w:rPr>
        <w:br w:type="page"/>
      </w:r>
    </w:p>
    <w:p w14:paraId="73C9F7C3" w14:textId="72DC43D7" w:rsidR="001E5FB4" w:rsidRDefault="00745A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" w:eastAsia="Avenir" w:hAnsi="Avenir" w:cs="Avenir"/>
          <w:b/>
          <w:color w:val="2D5174"/>
          <w:sz w:val="21"/>
          <w:szCs w:val="21"/>
        </w:rPr>
      </w:pPr>
      <w:r>
        <w:rPr>
          <w:rFonts w:ascii="Avenir" w:eastAsia="Avenir" w:hAnsi="Avenir" w:cs="Avenir"/>
          <w:b/>
          <w:color w:val="2D5174"/>
          <w:sz w:val="21"/>
          <w:szCs w:val="21"/>
        </w:rPr>
        <w:lastRenderedPageBreak/>
        <w:t>Résumé</w:t>
      </w:r>
    </w:p>
    <w:tbl>
      <w:tblPr>
        <w:tblStyle w:val="a1"/>
        <w:tblW w:w="10314" w:type="dxa"/>
        <w:tblBorders>
          <w:top w:val="single" w:sz="8" w:space="0" w:color="787878"/>
          <w:left w:val="single" w:sz="8" w:space="0" w:color="787878"/>
          <w:bottom w:val="single" w:sz="8" w:space="0" w:color="787878"/>
          <w:right w:val="single" w:sz="8" w:space="0" w:color="787878"/>
          <w:insideH w:val="single" w:sz="8" w:space="0" w:color="787878"/>
          <w:insideV w:val="single" w:sz="8" w:space="0" w:color="787878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1E5FB4" w14:paraId="0B088456" w14:textId="77777777">
        <w:tc>
          <w:tcPr>
            <w:tcW w:w="10314" w:type="dxa"/>
          </w:tcPr>
          <w:p w14:paraId="2632EF06" w14:textId="1A414608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Titre du projet</w:t>
            </w:r>
            <w:r w:rsidR="009F2955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de recherche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Click </w:t>
            </w:r>
            <w:proofErr w:type="spellStart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here</w:t>
            </w:r>
            <w:proofErr w:type="spellEnd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</w:t>
            </w:r>
            <w:r w:rsidR="009F2955">
              <w:rPr>
                <w:rFonts w:ascii="Avenir" w:eastAsia="Avenir" w:hAnsi="Avenir" w:cs="Avenir"/>
                <w:color w:val="808080"/>
                <w:sz w:val="20"/>
                <w:szCs w:val="20"/>
              </w:rPr>
              <w:t>to</w:t>
            </w:r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 xml:space="preserve"> enter </w:t>
            </w:r>
            <w:proofErr w:type="spellStart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text</w:t>
            </w:r>
            <w:proofErr w:type="spellEnd"/>
            <w:r>
              <w:rPr>
                <w:rFonts w:ascii="Avenir" w:eastAsia="Avenir" w:hAnsi="Avenir" w:cs="Avenir"/>
                <w:color w:val="808080"/>
                <w:sz w:val="20"/>
                <w:szCs w:val="20"/>
              </w:rPr>
              <w:t>.</w:t>
            </w:r>
          </w:p>
        </w:tc>
      </w:tr>
      <w:tr w:rsidR="001E5FB4" w:rsidRPr="00F908BC" w14:paraId="22E59AF5" w14:textId="77777777">
        <w:tc>
          <w:tcPr>
            <w:tcW w:w="10314" w:type="dxa"/>
          </w:tcPr>
          <w:p w14:paraId="60C991D6" w14:textId="36443C50" w:rsidR="001E5FB4" w:rsidRDefault="009F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Introduction et o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bjectifs 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.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2FEC9A3B" w14:textId="552857AE" w:rsidR="001E5FB4" w:rsidRPr="00257E25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bookmarkStart w:id="1" w:name="_heading=h.gjdgxs" w:colFirst="0" w:colLast="0"/>
            <w:bookmarkEnd w:id="1"/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9F2955" w:rsidRPr="00F908BC" w14:paraId="4F9C0B67" w14:textId="77777777" w:rsidTr="00C2613B">
        <w:tc>
          <w:tcPr>
            <w:tcW w:w="10314" w:type="dxa"/>
          </w:tcPr>
          <w:p w14:paraId="2C962A22" w14:textId="34327A97" w:rsidR="009F2955" w:rsidRDefault="009F2955" w:rsidP="00C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Méthodologie 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17DB3564" w14:textId="77777777" w:rsidR="009F2955" w:rsidRPr="00257E25" w:rsidRDefault="009F2955" w:rsidP="00C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9F2955" w:rsidRPr="00F908BC" w14:paraId="41800EBE" w14:textId="77777777" w:rsidTr="009203F7">
        <w:tc>
          <w:tcPr>
            <w:tcW w:w="10314" w:type="dxa"/>
          </w:tcPr>
          <w:p w14:paraId="16C72634" w14:textId="0E4901CE" w:rsidR="009F2955" w:rsidRDefault="009F2955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Résultats 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150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) :</w:t>
            </w:r>
          </w:p>
          <w:p w14:paraId="71115894" w14:textId="77777777" w:rsidR="009F2955" w:rsidRPr="00257E25" w:rsidRDefault="009F2955" w:rsidP="0092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</w:tc>
      </w:tr>
      <w:tr w:rsidR="001E5FB4" w:rsidRPr="00F908BC" w14:paraId="4F47DFE3" w14:textId="77777777">
        <w:tc>
          <w:tcPr>
            <w:tcW w:w="10314" w:type="dxa"/>
          </w:tcPr>
          <w:p w14:paraId="664788EF" w14:textId="1E7821BC" w:rsidR="001E5FB4" w:rsidRDefault="009F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Conclusions et retombées potentielles 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(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>1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00 mots</w:t>
            </w:r>
            <w:r w:rsidR="00192CEB">
              <w:rPr>
                <w:rFonts w:ascii="Avenir" w:eastAsia="Avenir" w:hAnsi="Avenir" w:cs="Avenir"/>
                <w:color w:val="000000"/>
                <w:sz w:val="20"/>
                <w:szCs w:val="20"/>
              </w:rPr>
              <w:t xml:space="preserve"> max.</w:t>
            </w:r>
            <w:r w:rsidR="00745ABD">
              <w:rPr>
                <w:rFonts w:ascii="Avenir" w:eastAsia="Avenir" w:hAnsi="Avenir" w:cs="Avenir"/>
                <w:color w:val="000000"/>
                <w:sz w:val="20"/>
                <w:szCs w:val="20"/>
              </w:rPr>
              <w:t>)</w:t>
            </w:r>
            <w:r>
              <w:rPr>
                <w:rFonts w:ascii="Avenir" w:eastAsia="Avenir" w:hAnsi="Avenir" w:cs="Avenir"/>
                <w:color w:val="000000"/>
                <w:sz w:val="20"/>
                <w:szCs w:val="20"/>
              </w:rPr>
              <w:t> :</w:t>
            </w:r>
          </w:p>
          <w:p w14:paraId="3F417B32" w14:textId="77777777" w:rsidR="001E5FB4" w:rsidRDefault="00745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</w:pPr>
            <w:r w:rsidRPr="00257E25">
              <w:rPr>
                <w:rFonts w:ascii="Avenir" w:eastAsia="Avenir" w:hAnsi="Avenir" w:cs="Avenir"/>
                <w:color w:val="808080"/>
                <w:sz w:val="20"/>
                <w:szCs w:val="20"/>
                <w:lang w:val="en-CA"/>
              </w:rPr>
              <w:t>Click here to enter text.</w:t>
            </w:r>
          </w:p>
          <w:p w14:paraId="615D31AF" w14:textId="100164E6" w:rsidR="00B776F8" w:rsidRPr="00257E25" w:rsidRDefault="00B7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Avenir" w:eastAsia="Avenir" w:hAnsi="Avenir" w:cs="Avenir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92747A7" w14:textId="6A28BE73" w:rsidR="001E5FB4" w:rsidRDefault="001E5FB4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4C4C4C"/>
          <w:sz w:val="20"/>
          <w:szCs w:val="20"/>
          <w:lang w:val="en-US"/>
        </w:rPr>
      </w:pPr>
    </w:p>
    <w:p w14:paraId="381F3F95" w14:textId="52D2386B" w:rsidR="00B776F8" w:rsidRDefault="00B776F8">
      <w:pPr>
        <w:rPr>
          <w:rFonts w:ascii="Avenir" w:eastAsia="Avenir" w:hAnsi="Avenir" w:cs="Avenir"/>
          <w:color w:val="4C4C4C"/>
          <w:sz w:val="20"/>
          <w:szCs w:val="20"/>
          <w:lang w:val="en-US"/>
        </w:rPr>
      </w:pPr>
    </w:p>
    <w:sectPr w:rsidR="00B776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4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AD89" w14:textId="77777777" w:rsidR="00C95BD0" w:rsidRDefault="00C95BD0">
      <w:r>
        <w:separator/>
      </w:r>
    </w:p>
  </w:endnote>
  <w:endnote w:type="continuationSeparator" w:id="0">
    <w:p w14:paraId="78DC8ACF" w14:textId="77777777" w:rsidR="00C95BD0" w:rsidRDefault="00C9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1537" w14:textId="57C5E7DD" w:rsidR="001E5FB4" w:rsidRDefault="00745AB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venir" w:eastAsia="Avenir" w:hAnsi="Avenir" w:cs="Avenir"/>
        <w:color w:val="2D5174"/>
        <w:sz w:val="20"/>
        <w:szCs w:val="20"/>
      </w:rPr>
    </w:pPr>
    <w:r>
      <w:rPr>
        <w:rFonts w:ascii="Avenir" w:eastAsia="Avenir" w:hAnsi="Avenir" w:cs="Avenir"/>
        <w:color w:val="2D5174"/>
        <w:sz w:val="20"/>
        <w:szCs w:val="20"/>
      </w:rPr>
      <w:fldChar w:fldCharType="begin"/>
    </w:r>
    <w:r>
      <w:rPr>
        <w:rFonts w:ascii="Avenir" w:eastAsia="Avenir" w:hAnsi="Avenir" w:cs="Avenir"/>
        <w:color w:val="2D5174"/>
        <w:sz w:val="20"/>
        <w:szCs w:val="20"/>
      </w:rPr>
      <w:instrText>PAGE</w:instrText>
    </w:r>
    <w:r>
      <w:rPr>
        <w:rFonts w:ascii="Avenir" w:eastAsia="Avenir" w:hAnsi="Avenir" w:cs="Avenir"/>
        <w:color w:val="2D5174"/>
        <w:sz w:val="20"/>
        <w:szCs w:val="20"/>
      </w:rPr>
      <w:fldChar w:fldCharType="separate"/>
    </w:r>
    <w:r w:rsidR="00CA1FE4">
      <w:rPr>
        <w:rFonts w:ascii="Avenir" w:eastAsia="Avenir" w:hAnsi="Avenir" w:cs="Avenir"/>
        <w:noProof/>
        <w:color w:val="2D5174"/>
        <w:sz w:val="20"/>
        <w:szCs w:val="20"/>
      </w:rPr>
      <w:t>3</w:t>
    </w:r>
    <w:r>
      <w:rPr>
        <w:rFonts w:ascii="Avenir" w:eastAsia="Avenir" w:hAnsi="Avenir" w:cs="Avenir"/>
        <w:color w:val="2D517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A754" w14:textId="77777777" w:rsidR="001E5FB4" w:rsidRDefault="00745ABD">
    <w:pPr>
      <w:pBdr>
        <w:top w:val="single" w:sz="8" w:space="1" w:color="4C4C4C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Centre de recherche du CHU Sainte Justine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1EEA19" wp14:editId="6C07B897">
          <wp:simplePos x="0" y="0"/>
          <wp:positionH relativeFrom="column">
            <wp:posOffset>5648325</wp:posOffset>
          </wp:positionH>
          <wp:positionV relativeFrom="paragraph">
            <wp:posOffset>47625</wp:posOffset>
          </wp:positionV>
          <wp:extent cx="1239520" cy="596265"/>
          <wp:effectExtent l="0" t="0" r="0" b="0"/>
          <wp:wrapSquare wrapText="bothSides" distT="0" distB="0" distL="114300" distR="114300"/>
          <wp:docPr id="5" name="image2.png" descr="C:\Users\dansyl\Documents\RQSHA_2016Feb\Logos\Reseaux-FRQ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ansyl\Documents\RQSHA_2016Feb\Logos\Reseaux-FRQS.png"/>
                  <pic:cNvPicPr preferRelativeResize="0"/>
                </pic:nvPicPr>
                <pic:blipFill>
                  <a:blip r:embed="rId1"/>
                  <a:srcRect l="11348" t="19871" r="12765" b="14102"/>
                  <a:stretch>
                    <a:fillRect/>
                  </a:stretch>
                </pic:blipFill>
                <pic:spPr>
                  <a:xfrm>
                    <a:off x="0" y="0"/>
                    <a:ext cx="1239520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7A192F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3175 Chemin de la Côte Sainte-Catherine</w:t>
    </w:r>
  </w:p>
  <w:p w14:paraId="7824E77A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 xml:space="preserve">Montréal (QC) H3T 1C5 </w:t>
    </w:r>
  </w:p>
  <w:p w14:paraId="3AD1377F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686"/>
      </w:tabs>
      <w:rPr>
        <w:rFonts w:ascii="Avenir" w:eastAsia="Avenir" w:hAnsi="Avenir" w:cs="Avenir"/>
        <w:color w:val="4C4C4C"/>
        <w:sz w:val="14"/>
        <w:szCs w:val="14"/>
      </w:rPr>
    </w:pPr>
    <w:r>
      <w:rPr>
        <w:rFonts w:ascii="Avenir" w:eastAsia="Avenir" w:hAnsi="Avenir" w:cs="Avenir"/>
        <w:color w:val="4C4C4C"/>
        <w:sz w:val="14"/>
        <w:szCs w:val="14"/>
      </w:rPr>
      <w:t>rqsha.coordonnatrice@gmail.com</w:t>
    </w:r>
    <w:r>
      <w:rPr>
        <w:rFonts w:ascii="Avenir" w:eastAsia="Avenir" w:hAnsi="Avenir" w:cs="Avenir"/>
        <w:color w:val="4C4C4C"/>
        <w:sz w:val="14"/>
        <w:szCs w:val="14"/>
      </w:rPr>
      <w:tab/>
    </w:r>
    <w:r>
      <w:rPr>
        <w:rFonts w:ascii="Avenir" w:eastAsia="Avenir" w:hAnsi="Avenir" w:cs="Avenir"/>
        <w:i/>
        <w:color w:val="4C4C4C"/>
        <w:sz w:val="14"/>
        <w:szCs w:val="14"/>
      </w:rPr>
      <w:t>Le RQSHA est soutenu financièrement par le FRQS et le FRQSC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7CD89" w14:textId="77777777" w:rsidR="00C95BD0" w:rsidRDefault="00C95BD0">
      <w:r>
        <w:separator/>
      </w:r>
    </w:p>
  </w:footnote>
  <w:footnote w:type="continuationSeparator" w:id="0">
    <w:p w14:paraId="42A74160" w14:textId="77777777" w:rsidR="00C95BD0" w:rsidRDefault="00C9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1FBA" w14:textId="1E144721" w:rsidR="001E5FB4" w:rsidRDefault="00917C1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0AF96EAB" wp14:editId="1E175A02">
          <wp:extent cx="3328035" cy="478155"/>
          <wp:effectExtent l="0" t="0" r="0" b="0"/>
          <wp:docPr id="1" name="image1.png" descr="Logo_RQS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QSH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490ADE" w14:textId="77777777" w:rsidR="001E5FB4" w:rsidRDefault="001E5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FDA3" w14:textId="77777777" w:rsidR="001E5FB4" w:rsidRDefault="00745A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5AC287F6" wp14:editId="73E6DFA6">
          <wp:extent cx="3328035" cy="478155"/>
          <wp:effectExtent l="0" t="0" r="0" b="0"/>
          <wp:docPr id="6" name="image1.png" descr="Logo_RQS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RQSH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8035" cy="47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C12F27" w14:textId="77777777" w:rsidR="001E5FB4" w:rsidRDefault="00745ABD">
    <w:pPr>
      <w:pBdr>
        <w:top w:val="nil"/>
        <w:left w:val="nil"/>
        <w:bottom w:val="single" w:sz="8" w:space="1" w:color="288AC1"/>
        <w:right w:val="nil"/>
        <w:between w:val="nil"/>
      </w:pBdr>
      <w:tabs>
        <w:tab w:val="center" w:pos="4320"/>
        <w:tab w:val="right" w:pos="8640"/>
        <w:tab w:val="left" w:pos="39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69E"/>
    <w:multiLevelType w:val="multilevel"/>
    <w:tmpl w:val="AA701F42"/>
    <w:lvl w:ilvl="0">
      <w:start w:val="1"/>
      <w:numFmt w:val="decimal"/>
      <w:pStyle w:val="RQS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9B7606"/>
    <w:multiLevelType w:val="multilevel"/>
    <w:tmpl w:val="4342CBDC"/>
    <w:lvl w:ilvl="0">
      <w:start w:val="1"/>
      <w:numFmt w:val="decimal"/>
      <w:lvlText w:val="%1."/>
      <w:lvlJc w:val="left"/>
      <w:pPr>
        <w:ind w:left="1068" w:hanging="360"/>
      </w:pPr>
      <w:rPr>
        <w:rFonts w:ascii="Avenir" w:eastAsia="Avenir" w:hAnsi="Avenir" w:cs="Avenir"/>
        <w:b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2D7F7E"/>
    <w:multiLevelType w:val="multilevel"/>
    <w:tmpl w:val="B9ACA108"/>
    <w:lvl w:ilvl="0">
      <w:start w:val="1"/>
      <w:numFmt w:val="bullet"/>
      <w:lvlText w:val="•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971E52"/>
    <w:multiLevelType w:val="multilevel"/>
    <w:tmpl w:val="BA3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B4"/>
    <w:rsid w:val="000E1865"/>
    <w:rsid w:val="00192CEB"/>
    <w:rsid w:val="001A01DE"/>
    <w:rsid w:val="001B37D1"/>
    <w:rsid w:val="001E5FB4"/>
    <w:rsid w:val="002268AA"/>
    <w:rsid w:val="00257E25"/>
    <w:rsid w:val="003312BD"/>
    <w:rsid w:val="00371DC6"/>
    <w:rsid w:val="003C7EE8"/>
    <w:rsid w:val="00405CB7"/>
    <w:rsid w:val="00681F99"/>
    <w:rsid w:val="006D5477"/>
    <w:rsid w:val="00745ABD"/>
    <w:rsid w:val="00777AAD"/>
    <w:rsid w:val="008C530A"/>
    <w:rsid w:val="00917C1D"/>
    <w:rsid w:val="009F2955"/>
    <w:rsid w:val="00B776F8"/>
    <w:rsid w:val="00C20B5B"/>
    <w:rsid w:val="00C342D0"/>
    <w:rsid w:val="00C76A1A"/>
    <w:rsid w:val="00C95BD0"/>
    <w:rsid w:val="00CA1FE4"/>
    <w:rsid w:val="00CB753F"/>
    <w:rsid w:val="00F908BC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18D3"/>
  <w15:docId w15:val="{CBF8C922-68C5-4C06-A30C-9308574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B8"/>
  </w:style>
  <w:style w:type="paragraph" w:styleId="Titre1">
    <w:name w:val="heading 1"/>
    <w:basedOn w:val="Normal"/>
    <w:next w:val="Normal"/>
    <w:link w:val="Titre1Car"/>
    <w:qFormat/>
    <w:rsid w:val="00825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72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3838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6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C4C4C" w:themeColor="accent1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433940"/>
    <w:pPr>
      <w:spacing w:before="100" w:beforeAutospacing="1" w:after="100" w:afterAutospacing="1"/>
    </w:pPr>
  </w:style>
  <w:style w:type="character" w:styleId="Lienhypertexte">
    <w:name w:val="Hyperlink"/>
    <w:rsid w:val="000E2977"/>
    <w:rPr>
      <w:color w:val="0000FF"/>
      <w:u w:val="single"/>
    </w:rPr>
  </w:style>
  <w:style w:type="paragraph" w:customStyle="1" w:styleId="Default">
    <w:name w:val="Default"/>
    <w:rsid w:val="00130074"/>
    <w:pPr>
      <w:autoSpaceDE w:val="0"/>
      <w:autoSpaceDN w:val="0"/>
      <w:adjustRightInd w:val="0"/>
    </w:pPr>
    <w:rPr>
      <w:color w:val="000000"/>
    </w:rPr>
  </w:style>
  <w:style w:type="paragraph" w:styleId="En-tte">
    <w:name w:val="header"/>
    <w:basedOn w:val="Normal"/>
    <w:rsid w:val="00504AD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04AD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rsid w:val="000A06B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0A06B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0A06B3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D03B8"/>
    <w:pPr>
      <w:ind w:left="708"/>
    </w:pPr>
  </w:style>
  <w:style w:type="character" w:styleId="Marquedecommentaire">
    <w:name w:val="annotation reference"/>
    <w:rsid w:val="005B1EA4"/>
    <w:rPr>
      <w:sz w:val="18"/>
      <w:szCs w:val="18"/>
    </w:rPr>
  </w:style>
  <w:style w:type="paragraph" w:styleId="Commentaire">
    <w:name w:val="annotation text"/>
    <w:basedOn w:val="Normal"/>
    <w:link w:val="CommentaireCar"/>
    <w:rsid w:val="005B1EA4"/>
  </w:style>
  <w:style w:type="character" w:customStyle="1" w:styleId="CommentaireCar">
    <w:name w:val="Commentaire Car"/>
    <w:link w:val="Commentaire"/>
    <w:rsid w:val="005B1EA4"/>
    <w:rPr>
      <w:sz w:val="24"/>
      <w:szCs w:val="24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5B1E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5B1EA4"/>
    <w:rPr>
      <w:b/>
      <w:bCs/>
      <w:sz w:val="24"/>
      <w:szCs w:val="24"/>
      <w:lang w:val="fr-CA" w:eastAsia="fr-CA"/>
    </w:rPr>
  </w:style>
  <w:style w:type="paragraph" w:styleId="Paragraphedeliste">
    <w:name w:val="List Paragraph"/>
    <w:basedOn w:val="Normal"/>
    <w:link w:val="ParagraphedelisteCar"/>
    <w:uiPriority w:val="72"/>
    <w:rsid w:val="00220439"/>
    <w:pPr>
      <w:ind w:left="720"/>
      <w:contextualSpacing/>
    </w:pPr>
  </w:style>
  <w:style w:type="paragraph" w:customStyle="1" w:styleId="RQSHA2">
    <w:name w:val="RQSHA2"/>
    <w:basedOn w:val="Paragraphedeliste"/>
    <w:next w:val="RQSHANormal"/>
    <w:link w:val="RQSHA2Char"/>
    <w:qFormat/>
    <w:rsid w:val="00343DF1"/>
    <w:pPr>
      <w:spacing w:before="120" w:line="276" w:lineRule="auto"/>
      <w:ind w:left="0"/>
    </w:pPr>
    <w:rPr>
      <w:rFonts w:ascii="Avenir Next Demi Bold" w:hAnsi="Avenir Next Demi Bold" w:cs="Arial"/>
      <w:color w:val="2D5174"/>
      <w:sz w:val="21"/>
      <w:szCs w:val="21"/>
    </w:rPr>
  </w:style>
  <w:style w:type="paragraph" w:customStyle="1" w:styleId="RQSHATitle">
    <w:name w:val="RQSHA Title"/>
    <w:basedOn w:val="Normal"/>
    <w:link w:val="RQSHATitleChar"/>
    <w:qFormat/>
    <w:rsid w:val="005D03B8"/>
    <w:pPr>
      <w:spacing w:before="120"/>
      <w:contextualSpacing/>
      <w:jc w:val="center"/>
    </w:pPr>
    <w:rPr>
      <w:rFonts w:ascii="Avenir Next Regular" w:hAnsi="Avenir Next Regular" w:cs="Arial"/>
      <w:b/>
      <w:color w:val="2D5174"/>
      <w:sz w:val="28"/>
      <w:szCs w:val="21"/>
    </w:rPr>
  </w:style>
  <w:style w:type="character" w:customStyle="1" w:styleId="ParagraphedelisteCar">
    <w:name w:val="Paragraphe de liste Car"/>
    <w:basedOn w:val="Policepardfaut"/>
    <w:link w:val="Paragraphedeliste"/>
    <w:uiPriority w:val="72"/>
    <w:rsid w:val="008B7011"/>
    <w:rPr>
      <w:lang w:val="fr-CA" w:eastAsia="fr-CA"/>
    </w:rPr>
  </w:style>
  <w:style w:type="character" w:customStyle="1" w:styleId="RQSHA2Char">
    <w:name w:val="RQSHA2 Char"/>
    <w:basedOn w:val="ParagraphedelisteCar"/>
    <w:link w:val="RQSHA2"/>
    <w:rsid w:val="00343DF1"/>
    <w:rPr>
      <w:rFonts w:ascii="Avenir Next Demi Bold" w:hAnsi="Avenir Next Demi Bold" w:cs="Arial"/>
      <w:color w:val="2D5174"/>
      <w:sz w:val="21"/>
      <w:szCs w:val="21"/>
      <w:lang w:val="fr-CA" w:eastAsia="fr-CA"/>
    </w:rPr>
  </w:style>
  <w:style w:type="paragraph" w:customStyle="1" w:styleId="RQSHANormal">
    <w:name w:val="RQSHA Normal"/>
    <w:basedOn w:val="Normal"/>
    <w:link w:val="RQSHANormalChar"/>
    <w:qFormat/>
    <w:rsid w:val="005D03B8"/>
    <w:pPr>
      <w:spacing w:before="120" w:line="276" w:lineRule="auto"/>
    </w:pPr>
    <w:rPr>
      <w:rFonts w:ascii="Avenir Next Regular" w:hAnsi="Avenir Next Regular" w:cs="Arial"/>
      <w:sz w:val="20"/>
      <w:szCs w:val="20"/>
    </w:rPr>
  </w:style>
  <w:style w:type="character" w:customStyle="1" w:styleId="RQSHATitleChar">
    <w:name w:val="RQSHA Title Char"/>
    <w:basedOn w:val="Policepardfaut"/>
    <w:link w:val="RQSHATitle"/>
    <w:rsid w:val="005D03B8"/>
    <w:rPr>
      <w:rFonts w:ascii="Avenir Next Regular" w:hAnsi="Avenir Next Regular" w:cs="Arial"/>
      <w:b/>
      <w:color w:val="2D5174"/>
      <w:sz w:val="28"/>
      <w:szCs w:val="21"/>
      <w:lang w:val="fr-CA" w:eastAsia="fr-CA"/>
    </w:rPr>
  </w:style>
  <w:style w:type="paragraph" w:customStyle="1" w:styleId="RQSHAList">
    <w:name w:val="RQSHA List"/>
    <w:basedOn w:val="Paragraphedeliste"/>
    <w:link w:val="RQSHAListChar"/>
    <w:qFormat/>
    <w:rsid w:val="005D03B8"/>
    <w:pPr>
      <w:numPr>
        <w:numId w:val="3"/>
      </w:numPr>
      <w:spacing w:before="120" w:line="276" w:lineRule="auto"/>
    </w:pPr>
    <w:rPr>
      <w:rFonts w:ascii="Avenir Next Regular" w:hAnsi="Avenir Next Regular" w:cs="Arial"/>
      <w:sz w:val="20"/>
      <w:szCs w:val="20"/>
    </w:rPr>
  </w:style>
  <w:style w:type="character" w:customStyle="1" w:styleId="RQSHANormalChar">
    <w:name w:val="RQSHA Normal Char"/>
    <w:basedOn w:val="Policepardfaut"/>
    <w:link w:val="RQSHANormal"/>
    <w:rsid w:val="005D03B8"/>
    <w:rPr>
      <w:rFonts w:ascii="Avenir Next Regular" w:hAnsi="Avenir Next Regular" w:cs="Arial"/>
      <w:sz w:val="20"/>
      <w:szCs w:val="20"/>
      <w:lang w:val="fr-CA" w:eastAsia="fr-CA"/>
    </w:rPr>
  </w:style>
  <w:style w:type="paragraph" w:customStyle="1" w:styleId="RQSHA3">
    <w:name w:val="RQSHA3"/>
    <w:basedOn w:val="RQSHA2"/>
    <w:next w:val="RQSHANormal"/>
    <w:link w:val="RQSHA3Char"/>
    <w:qFormat/>
    <w:rsid w:val="005D03B8"/>
    <w:pPr>
      <w:ind w:left="709" w:right="170"/>
    </w:pPr>
    <w:rPr>
      <w:b/>
      <w:i/>
      <w:sz w:val="20"/>
      <w:szCs w:val="20"/>
    </w:rPr>
  </w:style>
  <w:style w:type="character" w:customStyle="1" w:styleId="RQSHAListChar">
    <w:name w:val="RQSHA List Char"/>
    <w:basedOn w:val="ParagraphedelisteCar"/>
    <w:link w:val="RQSHAList"/>
    <w:rsid w:val="005D03B8"/>
    <w:rPr>
      <w:rFonts w:ascii="Avenir Next Regular" w:hAnsi="Avenir Next Regular" w:cs="Arial"/>
      <w:sz w:val="20"/>
      <w:szCs w:val="20"/>
      <w:lang w:val="fr-CA" w:eastAsia="fr-CA"/>
    </w:rPr>
  </w:style>
  <w:style w:type="table" w:styleId="Grilledutableau">
    <w:name w:val="Table Grid"/>
    <w:basedOn w:val="TableauNormal"/>
    <w:rsid w:val="008D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QSHA3Char">
    <w:name w:val="RQSHA3 Char"/>
    <w:basedOn w:val="RQSHA2Char"/>
    <w:link w:val="RQSHA3"/>
    <w:rsid w:val="005D03B8"/>
    <w:rPr>
      <w:rFonts w:ascii="Avenir Next Regular" w:hAnsi="Avenir Next Regular" w:cs="Arial"/>
      <w:b/>
      <w:i/>
      <w:color w:val="2D5174"/>
      <w:sz w:val="20"/>
      <w:szCs w:val="20"/>
      <w:lang w:val="fr-CA" w:eastAsia="fr-CA"/>
    </w:rPr>
  </w:style>
  <w:style w:type="table" w:styleId="Grillemoyenne1-Accent1">
    <w:name w:val="Medium Grid 1 Accent 1"/>
    <w:basedOn w:val="TableauNormal"/>
    <w:uiPriority w:val="62"/>
    <w:rsid w:val="008D002F"/>
    <w:tblPr>
      <w:tblStyleRowBandSize w:val="1"/>
      <w:tblStyleColBandSize w:val="1"/>
      <w:tblBorders>
        <w:top w:val="single" w:sz="8" w:space="0" w:color="787878" w:themeColor="accent1" w:themeTint="BF"/>
        <w:left w:val="single" w:sz="8" w:space="0" w:color="787878" w:themeColor="accent1" w:themeTint="BF"/>
        <w:bottom w:val="single" w:sz="8" w:space="0" w:color="787878" w:themeColor="accent1" w:themeTint="BF"/>
        <w:right w:val="single" w:sz="8" w:space="0" w:color="787878" w:themeColor="accent1" w:themeTint="BF"/>
        <w:insideH w:val="single" w:sz="8" w:space="0" w:color="787878" w:themeColor="accent1" w:themeTint="BF"/>
        <w:insideV w:val="single" w:sz="8" w:space="0" w:color="787878" w:themeColor="accent1" w:themeTint="BF"/>
      </w:tblBorders>
    </w:tblPr>
    <w:tcPr>
      <w:shd w:val="clear" w:color="auto" w:fill="D2D2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1" w:themeFillTint="7F"/>
      </w:tcPr>
    </w:tblStylePr>
    <w:tblStylePr w:type="band1Horz">
      <w:tblPr/>
      <w:tcPr>
        <w:shd w:val="clear" w:color="auto" w:fill="A5A5A5" w:themeFill="accent1" w:themeFillTint="7F"/>
      </w:tcPr>
    </w:tblStylePr>
  </w:style>
  <w:style w:type="paragraph" w:styleId="Sous-titre">
    <w:name w:val="Subtitle"/>
    <w:basedOn w:val="Normal"/>
    <w:next w:val="Normal"/>
    <w:link w:val="Sous-titreCar"/>
    <w:pPr>
      <w:jc w:val="center"/>
    </w:pPr>
    <w:rPr>
      <w:rFonts w:ascii="Avenir" w:eastAsia="Avenir" w:hAnsi="Avenir" w:cs="Avenir"/>
      <w:i/>
      <w:color w:val="4C4C4C"/>
    </w:rPr>
  </w:style>
  <w:style w:type="character" w:customStyle="1" w:styleId="Sous-titreCar">
    <w:name w:val="Sous-titre Car"/>
    <w:basedOn w:val="Policepardfaut"/>
    <w:link w:val="Sous-titre"/>
    <w:rsid w:val="00372F6F"/>
    <w:rPr>
      <w:rFonts w:ascii="Avenir Next" w:eastAsiaTheme="majorEastAsia" w:hAnsi="Avenir Next" w:cstheme="majorBidi"/>
      <w:i/>
      <w:iCs/>
      <w:color w:val="4C4C4C" w:themeColor="accent1"/>
      <w:spacing w:val="15"/>
      <w:lang w:val="fr-CA" w:eastAsia="fr-CA"/>
    </w:rPr>
  </w:style>
  <w:style w:type="paragraph" w:styleId="TM4">
    <w:name w:val="toc 4"/>
    <w:aliases w:val="Avenir Next"/>
    <w:basedOn w:val="Normal"/>
    <w:next w:val="Normal"/>
    <w:autoRedefine/>
    <w:uiPriority w:val="39"/>
    <w:unhideWhenUsed/>
    <w:rsid w:val="0066324C"/>
    <w:pPr>
      <w:spacing w:after="100"/>
      <w:ind w:left="720"/>
    </w:pPr>
    <w:rPr>
      <w:rFonts w:asciiTheme="minorHAnsi" w:hAnsiTheme="minorHAnsi"/>
      <w:sz w:val="22"/>
    </w:rPr>
  </w:style>
  <w:style w:type="paragraph" w:customStyle="1" w:styleId="RQSHA1">
    <w:name w:val="RQSHA1"/>
    <w:basedOn w:val="Titre1"/>
    <w:link w:val="RQSHA1Char"/>
    <w:autoRedefine/>
    <w:qFormat/>
    <w:rsid w:val="00825458"/>
    <w:pPr>
      <w:spacing w:before="240"/>
      <w:jc w:val="center"/>
    </w:pPr>
    <w:rPr>
      <w:rFonts w:ascii="Avenir Next Demi Bold" w:hAnsi="Avenir Next Demi Bold"/>
      <w:bCs w:val="0"/>
      <w:color w:val="2D5174" w:themeColor="text2"/>
      <w:szCs w:val="32"/>
    </w:rPr>
  </w:style>
  <w:style w:type="character" w:customStyle="1" w:styleId="RQSHA1Char">
    <w:name w:val="RQSHA1 Char"/>
    <w:basedOn w:val="RQSHATitleChar"/>
    <w:link w:val="RQSHA1"/>
    <w:rsid w:val="00825458"/>
    <w:rPr>
      <w:rFonts w:ascii="Avenir Next Demi Bold" w:eastAsiaTheme="majorEastAsia" w:hAnsi="Avenir Next Demi Bold" w:cstheme="majorBidi"/>
      <w:b/>
      <w:color w:val="2D5174" w:themeColor="text2"/>
      <w:sz w:val="28"/>
      <w:szCs w:val="32"/>
      <w:lang w:val="fr-CA" w:eastAsia="fr-CA"/>
    </w:rPr>
  </w:style>
  <w:style w:type="character" w:customStyle="1" w:styleId="Titre1Car">
    <w:name w:val="Titre 1 Car"/>
    <w:basedOn w:val="Policepardfaut"/>
    <w:link w:val="Titre1"/>
    <w:rsid w:val="00825458"/>
    <w:rPr>
      <w:rFonts w:asciiTheme="majorHAnsi" w:eastAsiaTheme="majorEastAsia" w:hAnsiTheme="majorHAnsi" w:cstheme="majorBidi"/>
      <w:b/>
      <w:bCs/>
      <w:color w:val="383838" w:themeColor="accent1" w:themeShade="BF"/>
      <w:sz w:val="28"/>
      <w:szCs w:val="28"/>
      <w:lang w:eastAsia="fr-CA"/>
    </w:rPr>
  </w:style>
  <w:style w:type="paragraph" w:customStyle="1" w:styleId="RQSHA4">
    <w:name w:val="RQSHA4"/>
    <w:basedOn w:val="Titre4"/>
    <w:link w:val="RQSHA4Char"/>
    <w:autoRedefine/>
    <w:qFormat/>
    <w:rsid w:val="008756D8"/>
    <w:pPr>
      <w:tabs>
        <w:tab w:val="num" w:pos="720"/>
      </w:tabs>
      <w:ind w:left="720" w:hanging="720"/>
    </w:pPr>
    <w:rPr>
      <w:rFonts w:ascii="Avenir Next Medium" w:hAnsi="Avenir Next Medium"/>
      <w:b w:val="0"/>
      <w:i w:val="0"/>
      <w:sz w:val="20"/>
      <w:szCs w:val="20"/>
    </w:rPr>
  </w:style>
  <w:style w:type="character" w:customStyle="1" w:styleId="RQSHA4Char">
    <w:name w:val="RQSHA4 Char"/>
    <w:basedOn w:val="RQSHA3Char"/>
    <w:link w:val="RQSHA4"/>
    <w:rsid w:val="008756D8"/>
    <w:rPr>
      <w:rFonts w:ascii="Avenir Next Medium" w:eastAsiaTheme="majorEastAsia" w:hAnsi="Avenir Next Medium" w:cstheme="majorBidi"/>
      <w:b w:val="0"/>
      <w:bCs/>
      <w:i w:val="0"/>
      <w:iCs/>
      <w:color w:val="4C4C4C" w:themeColor="accent1"/>
      <w:sz w:val="20"/>
      <w:szCs w:val="20"/>
      <w:lang w:val="fr-CA" w:eastAsia="fr-CA"/>
    </w:rPr>
  </w:style>
  <w:style w:type="character" w:customStyle="1" w:styleId="Titre4Car">
    <w:name w:val="Titre 4 Car"/>
    <w:basedOn w:val="Policepardfaut"/>
    <w:link w:val="Titre4"/>
    <w:semiHidden/>
    <w:rsid w:val="00D46559"/>
    <w:rPr>
      <w:rFonts w:asciiTheme="majorHAnsi" w:eastAsiaTheme="majorEastAsia" w:hAnsiTheme="majorHAnsi" w:cstheme="majorBidi"/>
      <w:b/>
      <w:bCs/>
      <w:i/>
      <w:iCs/>
      <w:color w:val="4C4C4C" w:themeColor="accent1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83276C"/>
    <w:rPr>
      <w:rFonts w:ascii="Avenir Next" w:eastAsiaTheme="minorHAnsi" w:hAnsi="Avenir Next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276C"/>
    <w:rPr>
      <w:rFonts w:ascii="Avenir Next" w:eastAsiaTheme="minorHAnsi" w:hAnsi="Avenir Next" w:cstheme="minorBid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83276C"/>
    <w:rPr>
      <w:vertAlign w:val="superscript"/>
    </w:rPr>
  </w:style>
  <w:style w:type="character" w:customStyle="1" w:styleId="Titre2Car">
    <w:name w:val="Titre 2 Car"/>
    <w:basedOn w:val="Policepardfaut"/>
    <w:link w:val="Titre2"/>
    <w:semiHidden/>
    <w:rsid w:val="00572816"/>
    <w:rPr>
      <w:rFonts w:asciiTheme="majorHAnsi" w:eastAsiaTheme="majorEastAsia" w:hAnsiTheme="majorHAnsi" w:cstheme="majorBidi"/>
      <w:color w:val="383838" w:themeColor="accent1" w:themeShade="BF"/>
      <w:sz w:val="26"/>
      <w:szCs w:val="26"/>
      <w:lang w:eastAsia="fr-CA"/>
    </w:rPr>
  </w:style>
  <w:style w:type="character" w:styleId="Textedelespacerserv">
    <w:name w:val="Placeholder Text"/>
    <w:basedOn w:val="Policepardfaut"/>
    <w:uiPriority w:val="67"/>
    <w:rsid w:val="009A0386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615A"/>
    <w:rPr>
      <w:color w:val="605E5C"/>
      <w:shd w:val="clear" w:color="auto" w:fill="E1DFDD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table" w:customStyle="1" w:styleId="a0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table" w:customStyle="1" w:styleId="a1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2D2"/>
    </w:tcPr>
  </w:style>
  <w:style w:type="character" w:styleId="lev">
    <w:name w:val="Strong"/>
    <w:basedOn w:val="Policepardfaut"/>
    <w:uiPriority w:val="22"/>
    <w:qFormat/>
    <w:rsid w:val="0033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88AC1"/>
      </a:dk1>
      <a:lt1>
        <a:sysClr val="window" lastClr="FFFFFF"/>
      </a:lt1>
      <a:dk2>
        <a:srgbClr val="2D5174"/>
      </a:dk2>
      <a:lt2>
        <a:srgbClr val="C2D9ED"/>
      </a:lt2>
      <a:accent1>
        <a:srgbClr val="4C4C4C"/>
      </a:accent1>
      <a:accent2>
        <a:srgbClr val="CCCCCC"/>
      </a:accent2>
      <a:accent3>
        <a:srgbClr val="000000"/>
      </a:accent3>
      <a:accent4>
        <a:srgbClr val="288AC1"/>
      </a:accent4>
      <a:accent5>
        <a:srgbClr val="2D5174"/>
      </a:accent5>
      <a:accent6>
        <a:srgbClr val="C2D9ED"/>
      </a:accent6>
      <a:hlink>
        <a:srgbClr val="0000FF"/>
      </a:hlink>
      <a:folHlink>
        <a:srgbClr val="800080"/>
      </a:folHlink>
    </a:clrScheme>
    <a:fontScheme name="RQSHA">
      <a:majorFont>
        <a:latin typeface="Avenir Next"/>
        <a:ea typeface=""/>
        <a:cs typeface=""/>
      </a:majorFont>
      <a:minorFont>
        <a:latin typeface="Avenir N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BQlDCkPgbmr5HAZBIwPysNA1A==">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Sylvanne Daniels</dc:creator>
  <cp:lastModifiedBy>SHERIN IBRAHIM</cp:lastModifiedBy>
  <cp:revision>2</cp:revision>
  <dcterms:created xsi:type="dcterms:W3CDTF">2021-09-28T18:46:00Z</dcterms:created>
  <dcterms:modified xsi:type="dcterms:W3CDTF">2021-09-28T18:46:00Z</dcterms:modified>
</cp:coreProperties>
</file>